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E7EF" w14:textId="46DD82BD" w:rsidR="009050E1" w:rsidRPr="009050E1" w:rsidRDefault="009050E1" w:rsidP="009050E1">
      <w:pPr>
        <w:jc w:val="center"/>
        <w:rPr>
          <w:rFonts w:ascii="Arial" w:hAnsi="Arial" w:cs="Arial"/>
          <w:b/>
          <w:bCs/>
          <w:color w:val="000000"/>
          <w:sz w:val="32"/>
          <w:szCs w:val="32"/>
          <w:lang w:eastAsia="en-AU"/>
        </w:rPr>
      </w:pPr>
      <w:r w:rsidRPr="009050E1">
        <w:rPr>
          <w:rFonts w:ascii="Arial" w:hAnsi="Arial" w:cs="Arial"/>
          <w:b/>
          <w:bCs/>
          <w:color w:val="000000"/>
          <w:sz w:val="32"/>
          <w:szCs w:val="32"/>
          <w:lang w:eastAsia="en-AU"/>
        </w:rPr>
        <w:t>COVID-19 and Lake Tuggeranong College</w:t>
      </w:r>
    </w:p>
    <w:p w14:paraId="3AED6DB1" w14:textId="77777777" w:rsidR="009050E1" w:rsidRDefault="009050E1" w:rsidP="009050E1">
      <w:pPr>
        <w:jc w:val="center"/>
        <w:rPr>
          <w:rFonts w:ascii="Arial" w:hAnsi="Arial" w:cs="Arial"/>
          <w:b/>
          <w:bCs/>
          <w:color w:val="000000"/>
          <w:sz w:val="60"/>
          <w:szCs w:val="60"/>
          <w:lang w:eastAsia="en-AU"/>
        </w:rPr>
      </w:pPr>
    </w:p>
    <w:p w14:paraId="703C64C6" w14:textId="284F54A3" w:rsidR="009050E1" w:rsidRPr="009050E1" w:rsidRDefault="009050E1" w:rsidP="009050E1">
      <w:pPr>
        <w:jc w:val="center"/>
        <w:rPr>
          <w:rFonts w:ascii="Arial" w:hAnsi="Arial" w:cs="Arial"/>
          <w:b/>
          <w:bCs/>
          <w:color w:val="000000"/>
          <w:sz w:val="32"/>
          <w:szCs w:val="32"/>
          <w:lang w:eastAsia="en-AU"/>
        </w:rPr>
      </w:pPr>
      <w:r w:rsidRPr="009050E1">
        <w:rPr>
          <w:rFonts w:ascii="Arial" w:hAnsi="Arial" w:cs="Arial"/>
          <w:b/>
          <w:bCs/>
          <w:color w:val="000000"/>
          <w:sz w:val="32"/>
          <w:szCs w:val="32"/>
          <w:lang w:eastAsia="en-AU"/>
        </w:rPr>
        <w:t xml:space="preserve">Academic </w:t>
      </w:r>
      <w:r>
        <w:rPr>
          <w:rFonts w:ascii="Arial" w:hAnsi="Arial" w:cs="Arial"/>
          <w:b/>
          <w:bCs/>
          <w:color w:val="000000"/>
          <w:sz w:val="32"/>
          <w:szCs w:val="32"/>
          <w:lang w:eastAsia="en-AU"/>
        </w:rPr>
        <w:t xml:space="preserve">Advice &amp; </w:t>
      </w:r>
      <w:r w:rsidRPr="009050E1">
        <w:rPr>
          <w:rFonts w:ascii="Arial" w:hAnsi="Arial" w:cs="Arial"/>
          <w:b/>
          <w:bCs/>
          <w:color w:val="000000"/>
          <w:sz w:val="32"/>
          <w:szCs w:val="32"/>
          <w:lang w:eastAsia="en-AU"/>
        </w:rPr>
        <w:t>Support</w:t>
      </w:r>
    </w:p>
    <w:p w14:paraId="57F30201" w14:textId="2A252751" w:rsidR="009050E1" w:rsidRDefault="009050E1" w:rsidP="009050E1">
      <w:pPr>
        <w:rPr>
          <w:rFonts w:ascii="Times New Roman" w:hAnsi="Times New Roman"/>
          <w:szCs w:val="24"/>
          <w:lang w:eastAsia="en-AU"/>
        </w:rPr>
      </w:pPr>
    </w:p>
    <w:p w14:paraId="6A40FB3D" w14:textId="77777777" w:rsidR="009050E1" w:rsidRDefault="009050E1" w:rsidP="009050E1">
      <w:pPr>
        <w:rPr>
          <w:rFonts w:ascii="Arial" w:hAnsi="Arial" w:cs="Arial"/>
          <w:color w:val="000000"/>
          <w:sz w:val="22"/>
          <w:szCs w:val="22"/>
          <w:lang w:eastAsia="en-AU"/>
        </w:rPr>
      </w:pPr>
    </w:p>
    <w:p w14:paraId="6E621CF3" w14:textId="5E8688F5" w:rsidR="009050E1" w:rsidRPr="009050E1" w:rsidRDefault="009050E1" w:rsidP="009050E1">
      <w:pPr>
        <w:rPr>
          <w:rFonts w:ascii="Arial" w:hAnsi="Arial" w:cs="Arial"/>
          <w:color w:val="000000"/>
          <w:sz w:val="22"/>
          <w:szCs w:val="22"/>
          <w:lang w:eastAsia="en-AU"/>
        </w:rPr>
      </w:pPr>
      <w:r w:rsidRPr="009050E1">
        <w:rPr>
          <w:rFonts w:ascii="Arial" w:hAnsi="Arial" w:cs="Arial"/>
          <w:color w:val="000000"/>
          <w:sz w:val="22"/>
          <w:szCs w:val="22"/>
          <w:lang w:eastAsia="en-AU"/>
        </w:rPr>
        <w:t>24th March 2020</w:t>
      </w:r>
    </w:p>
    <w:p w14:paraId="5EE19E43" w14:textId="77777777" w:rsidR="009050E1" w:rsidRDefault="009050E1" w:rsidP="009050E1">
      <w:pPr>
        <w:rPr>
          <w:rFonts w:ascii="Arial" w:hAnsi="Arial" w:cs="Arial"/>
          <w:color w:val="000000"/>
          <w:sz w:val="22"/>
          <w:szCs w:val="22"/>
          <w:lang w:eastAsia="en-AU"/>
        </w:rPr>
      </w:pPr>
    </w:p>
    <w:p w14:paraId="4E7CF08D" w14:textId="77777777" w:rsidR="009050E1" w:rsidRDefault="009050E1" w:rsidP="009050E1">
      <w:pPr>
        <w:rPr>
          <w:rFonts w:ascii="Arial" w:hAnsi="Arial" w:cs="Arial"/>
          <w:color w:val="000000"/>
          <w:sz w:val="22"/>
          <w:szCs w:val="22"/>
          <w:lang w:eastAsia="en-AU"/>
        </w:rPr>
      </w:pPr>
    </w:p>
    <w:p w14:paraId="20A0C6CB" w14:textId="10816143" w:rsidR="009050E1" w:rsidRPr="009050E1" w:rsidRDefault="009050E1" w:rsidP="009050E1">
      <w:pPr>
        <w:rPr>
          <w:rFonts w:ascii="Times New Roman" w:hAnsi="Times New Roman"/>
          <w:szCs w:val="24"/>
          <w:lang w:eastAsia="en-AU"/>
        </w:rPr>
      </w:pPr>
      <w:r w:rsidRPr="009050E1">
        <w:rPr>
          <w:rFonts w:ascii="Arial" w:hAnsi="Arial" w:cs="Arial"/>
          <w:color w:val="000000"/>
          <w:sz w:val="22"/>
          <w:szCs w:val="22"/>
          <w:lang w:eastAsia="en-AU"/>
        </w:rPr>
        <w:t>Dear students and families,</w:t>
      </w:r>
    </w:p>
    <w:p w14:paraId="52F718D6" w14:textId="77777777" w:rsidR="009050E1" w:rsidRPr="009050E1" w:rsidRDefault="009050E1" w:rsidP="009050E1">
      <w:pPr>
        <w:rPr>
          <w:rFonts w:ascii="Times New Roman" w:hAnsi="Times New Roman"/>
          <w:szCs w:val="24"/>
          <w:lang w:eastAsia="en-AU"/>
        </w:rPr>
      </w:pPr>
    </w:p>
    <w:p w14:paraId="4C3B3BF5" w14:textId="49C2ADAE" w:rsidR="009050E1" w:rsidRPr="00D61D3D" w:rsidRDefault="009050E1" w:rsidP="009050E1">
      <w:pPr>
        <w:pBdr>
          <w:top w:val="single" w:sz="4" w:space="1" w:color="auto"/>
          <w:left w:val="single" w:sz="4" w:space="4" w:color="auto"/>
          <w:bottom w:val="single" w:sz="4" w:space="1" w:color="auto"/>
          <w:right w:val="single" w:sz="4" w:space="4" w:color="auto"/>
        </w:pBdr>
        <w:rPr>
          <w:rFonts w:ascii="Arial" w:hAnsi="Arial" w:cs="Arial"/>
          <w:b/>
          <w:bCs/>
          <w:color w:val="000000"/>
          <w:szCs w:val="24"/>
          <w:lang w:eastAsia="en-AU"/>
        </w:rPr>
      </w:pPr>
      <w:r w:rsidRPr="00D61D3D">
        <w:rPr>
          <w:rFonts w:ascii="Arial" w:hAnsi="Arial" w:cs="Arial"/>
          <w:b/>
          <w:bCs/>
          <w:color w:val="000000"/>
          <w:szCs w:val="24"/>
          <w:lang w:eastAsia="en-AU"/>
        </w:rPr>
        <w:t>Summary:</w:t>
      </w:r>
    </w:p>
    <w:p w14:paraId="4C8DD8DB" w14:textId="77777777" w:rsidR="00D61D3D" w:rsidRDefault="00D61D3D" w:rsidP="009050E1">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p>
    <w:p w14:paraId="62F49E05" w14:textId="77777777" w:rsidR="009050E1" w:rsidRPr="00D61D3D" w:rsidRDefault="009050E1" w:rsidP="00D61D3D">
      <w:pPr>
        <w:pBdr>
          <w:top w:val="single" w:sz="4" w:space="1" w:color="auto"/>
          <w:left w:val="single" w:sz="4" w:space="4" w:color="auto"/>
          <w:bottom w:val="single" w:sz="4" w:space="1" w:color="auto"/>
          <w:right w:val="single" w:sz="4" w:space="4" w:color="auto"/>
        </w:pBdr>
        <w:rPr>
          <w:rFonts w:ascii="Arial" w:hAnsi="Arial" w:cs="Arial"/>
          <w:color w:val="000000"/>
        </w:rPr>
      </w:pPr>
      <w:r w:rsidRPr="00D61D3D">
        <w:rPr>
          <w:rFonts w:ascii="Arial" w:hAnsi="Arial" w:cs="Arial"/>
          <w:color w:val="000000"/>
        </w:rPr>
        <w:t xml:space="preserve">We are currently operating in a pupil-free school, BUT our teachers are still posting work online via Google Classrooms to keep the learning going!  </w:t>
      </w:r>
    </w:p>
    <w:p w14:paraId="03D627D4" w14:textId="77777777" w:rsidR="00D61D3D" w:rsidRDefault="00D61D3D" w:rsidP="00D61D3D">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p>
    <w:p w14:paraId="6185ED14" w14:textId="75757A7A" w:rsidR="009050E1" w:rsidRPr="00D61D3D" w:rsidRDefault="009050E1" w:rsidP="00D61D3D">
      <w:pPr>
        <w:pBdr>
          <w:top w:val="single" w:sz="4" w:space="1" w:color="auto"/>
          <w:left w:val="single" w:sz="4" w:space="4" w:color="auto"/>
          <w:bottom w:val="single" w:sz="4" w:space="1" w:color="auto"/>
          <w:right w:val="single" w:sz="4" w:space="4" w:color="auto"/>
        </w:pBdr>
        <w:rPr>
          <w:rFonts w:ascii="Arial" w:hAnsi="Arial" w:cs="Arial"/>
          <w:color w:val="000000"/>
        </w:rPr>
      </w:pPr>
      <w:r w:rsidRPr="00D61D3D">
        <w:rPr>
          <w:rFonts w:ascii="Arial" w:hAnsi="Arial" w:cs="Arial"/>
          <w:color w:val="000000"/>
        </w:rPr>
        <w:t>In this phase (i.e. from today through to Thursday 9th April – the last day of Term 1, 2020) LTC students should check in with their Google Classroom</w:t>
      </w:r>
      <w:r w:rsidR="00D61D3D">
        <w:rPr>
          <w:rFonts w:ascii="Arial" w:hAnsi="Arial" w:cs="Arial"/>
          <w:color w:val="000000"/>
        </w:rPr>
        <w:t xml:space="preserve"> each day</w:t>
      </w:r>
      <w:r w:rsidRPr="00D61D3D">
        <w:rPr>
          <w:rFonts w:ascii="Arial" w:hAnsi="Arial" w:cs="Arial"/>
          <w:color w:val="000000"/>
        </w:rPr>
        <w:t xml:space="preserve"> to receive instructions from teachers about </w:t>
      </w:r>
      <w:r w:rsidR="00D61D3D" w:rsidRPr="00D61D3D">
        <w:rPr>
          <w:rFonts w:ascii="Arial" w:hAnsi="Arial" w:cs="Arial"/>
          <w:b/>
          <w:bCs/>
          <w:color w:val="000000"/>
        </w:rPr>
        <w:t>reduced but helpful class work</w:t>
      </w:r>
      <w:r w:rsidR="00D61D3D" w:rsidRPr="00D61D3D">
        <w:rPr>
          <w:rFonts w:ascii="Arial" w:hAnsi="Arial" w:cs="Arial"/>
          <w:color w:val="000000"/>
        </w:rPr>
        <w:t>.</w:t>
      </w:r>
    </w:p>
    <w:p w14:paraId="0F8A8316" w14:textId="77777777" w:rsidR="009050E1" w:rsidRDefault="009050E1" w:rsidP="009050E1">
      <w:pPr>
        <w:rPr>
          <w:rFonts w:ascii="Arial" w:hAnsi="Arial" w:cs="Arial"/>
          <w:color w:val="000000"/>
          <w:sz w:val="22"/>
          <w:szCs w:val="22"/>
          <w:lang w:eastAsia="en-AU"/>
        </w:rPr>
      </w:pPr>
    </w:p>
    <w:p w14:paraId="6C80A155" w14:textId="69E4F4A6" w:rsidR="009050E1" w:rsidRPr="009050E1" w:rsidRDefault="009050E1" w:rsidP="009050E1">
      <w:pPr>
        <w:rPr>
          <w:rFonts w:ascii="Times New Roman" w:hAnsi="Times New Roman"/>
          <w:szCs w:val="24"/>
          <w:lang w:eastAsia="en-AU"/>
        </w:rPr>
      </w:pPr>
      <w:r w:rsidRPr="009050E1">
        <w:rPr>
          <w:rFonts w:ascii="Arial" w:hAnsi="Arial" w:cs="Arial"/>
          <w:color w:val="000000"/>
          <w:sz w:val="22"/>
          <w:szCs w:val="22"/>
          <w:lang w:eastAsia="en-AU"/>
        </w:rPr>
        <w:t>With the declaration that learning in the ACT is to move ‘online’, Lake Tuggeranong College is committed to ensuring that no student is disadvantaged by national and world events beyond their control. Our priority is the continuing education of our young people because we know that life-long learning and the ability to make considered and thoughtful decisions is intrinsic to living a meaningful life. </w:t>
      </w:r>
    </w:p>
    <w:p w14:paraId="1DBA20AF" w14:textId="77777777" w:rsidR="009050E1" w:rsidRPr="009050E1" w:rsidRDefault="009050E1" w:rsidP="009050E1">
      <w:pPr>
        <w:rPr>
          <w:rFonts w:ascii="Times New Roman" w:hAnsi="Times New Roman"/>
          <w:szCs w:val="24"/>
          <w:lang w:eastAsia="en-AU"/>
        </w:rPr>
      </w:pPr>
    </w:p>
    <w:p w14:paraId="08849525" w14:textId="77777777" w:rsidR="009050E1" w:rsidRPr="009050E1" w:rsidRDefault="009050E1" w:rsidP="009050E1">
      <w:pPr>
        <w:rPr>
          <w:rFonts w:ascii="Times New Roman" w:hAnsi="Times New Roman"/>
          <w:szCs w:val="24"/>
          <w:lang w:eastAsia="en-AU"/>
        </w:rPr>
      </w:pPr>
      <w:r w:rsidRPr="009050E1">
        <w:rPr>
          <w:rFonts w:ascii="Arial" w:hAnsi="Arial" w:cs="Arial"/>
          <w:color w:val="000000"/>
          <w:sz w:val="22"/>
          <w:szCs w:val="22"/>
          <w:lang w:eastAsia="en-AU"/>
        </w:rPr>
        <w:t>We are also keenly aware of the ACT Board of Senior Secondary Studies (BSSS) requirements for the award of certificates at the end of year 12. We will continue to work in ways that ensure students can be assured of experiencing rigorous and high-quality lessons from Lake Tuggeranong College teachers. Our goal is that our students qualify for their chosen certificate at the end of the year regardless of national and global disruption. </w:t>
      </w:r>
    </w:p>
    <w:p w14:paraId="615A6F6D" w14:textId="77777777" w:rsidR="009050E1" w:rsidRPr="009050E1" w:rsidRDefault="009050E1" w:rsidP="009050E1">
      <w:pPr>
        <w:rPr>
          <w:rFonts w:ascii="Times New Roman" w:hAnsi="Times New Roman"/>
          <w:szCs w:val="24"/>
          <w:lang w:eastAsia="en-AU"/>
        </w:rPr>
      </w:pPr>
    </w:p>
    <w:p w14:paraId="65719145" w14:textId="77777777" w:rsidR="009050E1" w:rsidRPr="009050E1" w:rsidRDefault="009050E1" w:rsidP="009050E1">
      <w:pPr>
        <w:rPr>
          <w:rFonts w:ascii="Times New Roman" w:hAnsi="Times New Roman"/>
          <w:b/>
          <w:bCs/>
          <w:color w:val="FF0000"/>
          <w:szCs w:val="24"/>
          <w:lang w:eastAsia="en-AU"/>
        </w:rPr>
      </w:pPr>
      <w:r w:rsidRPr="009050E1">
        <w:rPr>
          <w:rFonts w:ascii="Arial" w:hAnsi="Arial" w:cs="Arial"/>
          <w:b/>
          <w:bCs/>
          <w:color w:val="FF0000"/>
          <w:sz w:val="22"/>
          <w:szCs w:val="22"/>
          <w:lang w:eastAsia="en-AU"/>
        </w:rPr>
        <w:t>To these ends, we have asked that all staff provide clear directions to students for each lesson via their Google Classroom page. Students are required to check their Google Classrooms throughout each day for instructions including requirements for completion. </w:t>
      </w:r>
    </w:p>
    <w:p w14:paraId="50DEFAC1" w14:textId="77777777" w:rsidR="009050E1" w:rsidRPr="009050E1" w:rsidRDefault="009050E1" w:rsidP="009050E1">
      <w:pPr>
        <w:rPr>
          <w:rFonts w:ascii="Times New Roman" w:hAnsi="Times New Roman"/>
          <w:szCs w:val="24"/>
          <w:lang w:eastAsia="en-AU"/>
        </w:rPr>
      </w:pPr>
    </w:p>
    <w:p w14:paraId="15468D2A" w14:textId="77777777" w:rsidR="009050E1" w:rsidRPr="009050E1" w:rsidRDefault="009050E1" w:rsidP="009050E1">
      <w:pPr>
        <w:rPr>
          <w:rFonts w:ascii="Times New Roman" w:hAnsi="Times New Roman"/>
          <w:szCs w:val="24"/>
          <w:lang w:eastAsia="en-AU"/>
        </w:rPr>
      </w:pPr>
      <w:r w:rsidRPr="009050E1">
        <w:rPr>
          <w:rFonts w:ascii="Arial" w:hAnsi="Arial" w:cs="Arial"/>
          <w:color w:val="000000"/>
          <w:sz w:val="22"/>
          <w:szCs w:val="22"/>
          <w:lang w:eastAsia="en-AU"/>
        </w:rPr>
        <w:t>Each teacher will be tracking students’ participation and students will be expected to complete all work set. BSSS policy stipulates that if participation in set classwork falls below 90% of the equivalent face-to-face hours then that student may not be awarded points for that unit. Most teachers previously have focussed only on the attendance aspect of this policy so tracking participation is new for all of us.</w:t>
      </w:r>
    </w:p>
    <w:p w14:paraId="4EA24FEF" w14:textId="77777777" w:rsidR="009050E1" w:rsidRPr="009050E1" w:rsidRDefault="009050E1" w:rsidP="009050E1">
      <w:pPr>
        <w:rPr>
          <w:rFonts w:ascii="Times New Roman" w:hAnsi="Times New Roman"/>
          <w:szCs w:val="24"/>
          <w:lang w:eastAsia="en-AU"/>
        </w:rPr>
      </w:pPr>
    </w:p>
    <w:p w14:paraId="43E16F32" w14:textId="77777777" w:rsidR="009050E1" w:rsidRPr="009050E1" w:rsidRDefault="009050E1" w:rsidP="009050E1">
      <w:pPr>
        <w:rPr>
          <w:rFonts w:ascii="Times New Roman" w:hAnsi="Times New Roman"/>
          <w:szCs w:val="24"/>
          <w:lang w:eastAsia="en-AU"/>
        </w:rPr>
      </w:pPr>
      <w:r w:rsidRPr="009050E1">
        <w:rPr>
          <w:rFonts w:ascii="Arial" w:hAnsi="Arial" w:cs="Arial"/>
          <w:color w:val="000000"/>
          <w:sz w:val="22"/>
          <w:szCs w:val="22"/>
          <w:lang w:eastAsia="en-AU"/>
        </w:rPr>
        <w:t>To help support students we will ensure that each student has a parental contact email associated with their Google Classroom accounts. This means that families can be alerted to any work not completed within the time allowed. Our teachers will follow up with you in cases of incomplete work that may result in a V grade.</w:t>
      </w:r>
    </w:p>
    <w:p w14:paraId="3A73B62B" w14:textId="77777777" w:rsidR="009050E1" w:rsidRPr="009050E1" w:rsidRDefault="009050E1" w:rsidP="009050E1">
      <w:pPr>
        <w:rPr>
          <w:rFonts w:ascii="Times New Roman" w:hAnsi="Times New Roman"/>
          <w:szCs w:val="24"/>
          <w:lang w:eastAsia="en-AU"/>
        </w:rPr>
      </w:pPr>
    </w:p>
    <w:p w14:paraId="042063C5" w14:textId="1C5A5ABC" w:rsidR="009050E1" w:rsidRPr="009050E1" w:rsidRDefault="009050E1" w:rsidP="009050E1">
      <w:pPr>
        <w:rPr>
          <w:rFonts w:ascii="Times New Roman" w:hAnsi="Times New Roman"/>
          <w:szCs w:val="24"/>
          <w:lang w:eastAsia="en-AU"/>
        </w:rPr>
      </w:pPr>
      <w:r w:rsidRPr="009050E1">
        <w:rPr>
          <w:rFonts w:ascii="Arial" w:hAnsi="Arial" w:cs="Arial"/>
          <w:color w:val="000000"/>
          <w:sz w:val="22"/>
          <w:szCs w:val="22"/>
          <w:lang w:eastAsia="en-AU"/>
        </w:rPr>
        <w:lastRenderedPageBreak/>
        <w:t xml:space="preserve">Many students have assessment upcoming. </w:t>
      </w:r>
      <w:r w:rsidRPr="009050E1">
        <w:rPr>
          <w:rFonts w:ascii="Arial" w:hAnsi="Arial" w:cs="Arial"/>
          <w:b/>
          <w:bCs/>
          <w:color w:val="FF0000"/>
          <w:sz w:val="22"/>
          <w:szCs w:val="22"/>
          <w:lang w:eastAsia="en-AU"/>
        </w:rPr>
        <w:t xml:space="preserve">Many assessments </w:t>
      </w:r>
      <w:r w:rsidR="00D61D3D">
        <w:rPr>
          <w:rFonts w:ascii="Arial" w:hAnsi="Arial" w:cs="Arial"/>
          <w:b/>
          <w:bCs/>
          <w:color w:val="FF0000"/>
          <w:sz w:val="22"/>
          <w:szCs w:val="22"/>
          <w:lang w:eastAsia="en-AU"/>
        </w:rPr>
        <w:t xml:space="preserve">are going </w:t>
      </w:r>
      <w:r w:rsidRPr="009050E1">
        <w:rPr>
          <w:rFonts w:ascii="Arial" w:hAnsi="Arial" w:cs="Arial"/>
          <w:b/>
          <w:bCs/>
          <w:color w:val="FF0000"/>
          <w:sz w:val="22"/>
          <w:szCs w:val="22"/>
          <w:lang w:eastAsia="en-AU"/>
        </w:rPr>
        <w:t>ahead</w:t>
      </w:r>
      <w:r w:rsidRPr="009050E1">
        <w:rPr>
          <w:rFonts w:ascii="Arial" w:hAnsi="Arial" w:cs="Arial"/>
          <w:color w:val="FF0000"/>
          <w:sz w:val="22"/>
          <w:szCs w:val="22"/>
          <w:lang w:eastAsia="en-AU"/>
        </w:rPr>
        <w:t xml:space="preserve"> </w:t>
      </w:r>
      <w:r w:rsidRPr="009050E1">
        <w:rPr>
          <w:rFonts w:ascii="Arial" w:hAnsi="Arial" w:cs="Arial"/>
          <w:color w:val="000000"/>
          <w:sz w:val="22"/>
          <w:szCs w:val="22"/>
          <w:lang w:eastAsia="en-AU"/>
        </w:rPr>
        <w:t xml:space="preserve">as planned but some cannot. </w:t>
      </w:r>
      <w:r w:rsidR="00D61D3D">
        <w:rPr>
          <w:rFonts w:ascii="Arial" w:hAnsi="Arial" w:cs="Arial"/>
          <w:color w:val="000000"/>
          <w:sz w:val="22"/>
          <w:szCs w:val="22"/>
          <w:lang w:eastAsia="en-AU"/>
        </w:rPr>
        <w:t xml:space="preserve">Students will receive information about any changes to assessment via their classroom teachers in the Google Classroom space – another powerful reason to get your son/daughter to check in each day. </w:t>
      </w:r>
      <w:r w:rsidRPr="009050E1">
        <w:rPr>
          <w:rFonts w:ascii="Arial" w:hAnsi="Arial" w:cs="Arial"/>
          <w:color w:val="000000"/>
          <w:sz w:val="22"/>
          <w:szCs w:val="22"/>
          <w:lang w:eastAsia="en-AU"/>
        </w:rPr>
        <w:t>Where assessment needs to be varied, it is a BSSS requirement that students be alerted via a revised unit outline. This will be a school priority this week so that students can be assured of meeting their assessment requirements. </w:t>
      </w:r>
    </w:p>
    <w:p w14:paraId="69A02F5E" w14:textId="77777777" w:rsidR="009050E1" w:rsidRPr="009050E1" w:rsidRDefault="009050E1" w:rsidP="009050E1">
      <w:pPr>
        <w:rPr>
          <w:rFonts w:ascii="Times New Roman" w:hAnsi="Times New Roman"/>
          <w:szCs w:val="24"/>
          <w:lang w:eastAsia="en-AU"/>
        </w:rPr>
      </w:pPr>
    </w:p>
    <w:p w14:paraId="414608D5" w14:textId="1FA88410" w:rsidR="009050E1" w:rsidRPr="009050E1" w:rsidRDefault="009050E1" w:rsidP="009050E1">
      <w:pPr>
        <w:rPr>
          <w:rFonts w:ascii="Times New Roman" w:hAnsi="Times New Roman"/>
          <w:szCs w:val="24"/>
          <w:lang w:eastAsia="en-AU"/>
        </w:rPr>
      </w:pPr>
      <w:r w:rsidRPr="009050E1">
        <w:rPr>
          <w:rFonts w:ascii="Arial" w:hAnsi="Arial" w:cs="Arial"/>
          <w:color w:val="000000"/>
          <w:sz w:val="22"/>
          <w:szCs w:val="22"/>
          <w:lang w:eastAsia="en-AU"/>
        </w:rPr>
        <w:t xml:space="preserve">Student capability, wellbeing and resilience remain the strong focus of our College Life team. We are currently working on a student and family guide to working remotely that should be available within the week. In the </w:t>
      </w:r>
      <w:r w:rsidR="00D61D3D" w:rsidRPr="009050E1">
        <w:rPr>
          <w:rFonts w:ascii="Arial" w:hAnsi="Arial" w:cs="Arial"/>
          <w:color w:val="000000"/>
          <w:sz w:val="22"/>
          <w:szCs w:val="22"/>
          <w:lang w:eastAsia="en-AU"/>
        </w:rPr>
        <w:t>meantime,</w:t>
      </w:r>
      <w:r w:rsidRPr="009050E1">
        <w:rPr>
          <w:rFonts w:ascii="Arial" w:hAnsi="Arial" w:cs="Arial"/>
          <w:color w:val="000000"/>
          <w:sz w:val="22"/>
          <w:szCs w:val="22"/>
          <w:lang w:eastAsia="en-AU"/>
        </w:rPr>
        <w:t xml:space="preserve"> and always, contact our College Life team directly for all wellbeing concerns.</w:t>
      </w:r>
      <w:r w:rsidR="00D61D3D">
        <w:rPr>
          <w:rFonts w:ascii="Arial" w:hAnsi="Arial" w:cs="Arial"/>
          <w:color w:val="000000"/>
          <w:sz w:val="22"/>
          <w:szCs w:val="22"/>
          <w:lang w:eastAsia="en-AU"/>
        </w:rPr>
        <w:t xml:space="preserve"> This email will also contain a wellbeing communique.</w:t>
      </w:r>
    </w:p>
    <w:p w14:paraId="36CDAB7F" w14:textId="6F290E13" w:rsidR="009050E1" w:rsidRDefault="009050E1" w:rsidP="009050E1">
      <w:pPr>
        <w:rPr>
          <w:rFonts w:ascii="Times New Roman" w:hAnsi="Times New Roman"/>
          <w:szCs w:val="24"/>
          <w:lang w:eastAsia="en-AU"/>
        </w:rPr>
      </w:pPr>
    </w:p>
    <w:p w14:paraId="150DD0D6" w14:textId="69A2976B" w:rsidR="00255BA2" w:rsidRDefault="00255BA2" w:rsidP="00773987">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lang w:eastAsia="en-AU"/>
        </w:rPr>
      </w:pPr>
      <w:r w:rsidRPr="00773987">
        <w:rPr>
          <w:rFonts w:ascii="Arial" w:hAnsi="Arial" w:cs="Arial"/>
          <w:b/>
          <w:bCs/>
          <w:color w:val="000000"/>
          <w:sz w:val="22"/>
          <w:szCs w:val="22"/>
          <w:lang w:eastAsia="en-AU"/>
        </w:rPr>
        <w:t>Forecasting Term 2 arrangements</w:t>
      </w:r>
    </w:p>
    <w:p w14:paraId="1D97D743" w14:textId="77777777" w:rsidR="001A64C3" w:rsidRPr="00773987" w:rsidRDefault="001A64C3" w:rsidP="00773987">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lang w:eastAsia="en-AU"/>
        </w:rPr>
      </w:pPr>
      <w:bookmarkStart w:id="0" w:name="_GoBack"/>
      <w:bookmarkEnd w:id="0"/>
    </w:p>
    <w:p w14:paraId="6A4F2C09" w14:textId="1CA68E90" w:rsidR="00255BA2" w:rsidRDefault="00255BA2" w:rsidP="00773987">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r>
        <w:rPr>
          <w:rFonts w:ascii="Arial" w:hAnsi="Arial" w:cs="Arial"/>
          <w:color w:val="000000"/>
          <w:sz w:val="22"/>
          <w:szCs w:val="22"/>
          <w:lang w:eastAsia="en-AU"/>
        </w:rPr>
        <w:t xml:space="preserve">LTC </w:t>
      </w:r>
      <w:r w:rsidR="00773987">
        <w:rPr>
          <w:rFonts w:ascii="Arial" w:hAnsi="Arial" w:cs="Arial"/>
          <w:color w:val="000000"/>
          <w:sz w:val="22"/>
          <w:szCs w:val="22"/>
          <w:lang w:eastAsia="en-AU"/>
        </w:rPr>
        <w:t>i</w:t>
      </w:r>
      <w:r>
        <w:rPr>
          <w:rFonts w:ascii="Arial" w:hAnsi="Arial" w:cs="Arial"/>
          <w:color w:val="000000"/>
          <w:sz w:val="22"/>
          <w:szCs w:val="22"/>
          <w:lang w:eastAsia="en-AU"/>
        </w:rPr>
        <w:t xml:space="preserve">ntends being </w:t>
      </w:r>
      <w:proofErr w:type="gramStart"/>
      <w:r w:rsidR="00773987">
        <w:rPr>
          <w:rFonts w:ascii="Arial" w:hAnsi="Arial" w:cs="Arial"/>
          <w:color w:val="000000"/>
          <w:sz w:val="22"/>
          <w:szCs w:val="22"/>
          <w:lang w:eastAsia="en-AU"/>
        </w:rPr>
        <w:t>in a position</w:t>
      </w:r>
      <w:proofErr w:type="gramEnd"/>
      <w:r w:rsidR="00773987">
        <w:rPr>
          <w:rFonts w:ascii="Arial" w:hAnsi="Arial" w:cs="Arial"/>
          <w:color w:val="000000"/>
          <w:sz w:val="22"/>
          <w:szCs w:val="22"/>
          <w:lang w:eastAsia="en-AU"/>
        </w:rPr>
        <w:t xml:space="preserve"> to run all classes online as of Tuesday 28</w:t>
      </w:r>
      <w:r w:rsidR="00773987" w:rsidRPr="00773987">
        <w:rPr>
          <w:rFonts w:ascii="Arial" w:hAnsi="Arial" w:cs="Arial"/>
          <w:color w:val="000000"/>
          <w:sz w:val="22"/>
          <w:szCs w:val="22"/>
          <w:vertAlign w:val="superscript"/>
          <w:lang w:eastAsia="en-AU"/>
        </w:rPr>
        <w:t>th</w:t>
      </w:r>
      <w:r w:rsidR="00773987">
        <w:rPr>
          <w:rFonts w:ascii="Arial" w:hAnsi="Arial" w:cs="Arial"/>
          <w:color w:val="000000"/>
          <w:sz w:val="22"/>
          <w:szCs w:val="22"/>
          <w:lang w:eastAsia="en-AU"/>
        </w:rPr>
        <w:t xml:space="preserve"> April 2020.  </w:t>
      </w:r>
    </w:p>
    <w:p w14:paraId="3CB7F9F6" w14:textId="489E2CDC" w:rsidR="00135549" w:rsidRDefault="00135549" w:rsidP="00773987">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p>
    <w:p w14:paraId="772BD939" w14:textId="2C09C0F6" w:rsidR="00135549" w:rsidRDefault="00135549" w:rsidP="00773987">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r>
        <w:rPr>
          <w:rFonts w:ascii="Arial" w:hAnsi="Arial" w:cs="Arial"/>
          <w:color w:val="000000"/>
          <w:sz w:val="22"/>
          <w:szCs w:val="22"/>
          <w:lang w:eastAsia="en-AU"/>
        </w:rPr>
        <w:t>By Thursday 9</w:t>
      </w:r>
      <w:r w:rsidRPr="00135549">
        <w:rPr>
          <w:rFonts w:ascii="Arial" w:hAnsi="Arial" w:cs="Arial"/>
          <w:color w:val="000000"/>
          <w:sz w:val="22"/>
          <w:szCs w:val="22"/>
          <w:vertAlign w:val="superscript"/>
          <w:lang w:eastAsia="en-AU"/>
        </w:rPr>
        <w:t>th</w:t>
      </w:r>
      <w:r>
        <w:rPr>
          <w:rFonts w:ascii="Arial" w:hAnsi="Arial" w:cs="Arial"/>
          <w:color w:val="000000"/>
          <w:sz w:val="22"/>
          <w:szCs w:val="22"/>
          <w:lang w:eastAsia="en-AU"/>
        </w:rPr>
        <w:t xml:space="preserve"> April, all students and families will receive a Guide to LTC Online Learning</w:t>
      </w:r>
      <w:r w:rsidR="00B8300C">
        <w:rPr>
          <w:rFonts w:ascii="Arial" w:hAnsi="Arial" w:cs="Arial"/>
          <w:color w:val="000000"/>
          <w:sz w:val="22"/>
          <w:szCs w:val="22"/>
          <w:lang w:eastAsia="en-AU"/>
        </w:rPr>
        <w:t xml:space="preserve">.  It will contain a timetable structure clearly showing how and when students </w:t>
      </w:r>
      <w:r w:rsidR="00D143FE">
        <w:rPr>
          <w:rFonts w:ascii="Arial" w:hAnsi="Arial" w:cs="Arial"/>
          <w:color w:val="000000"/>
          <w:sz w:val="22"/>
          <w:szCs w:val="22"/>
          <w:lang w:eastAsia="en-AU"/>
        </w:rPr>
        <w:t xml:space="preserve">and families </w:t>
      </w:r>
      <w:r w:rsidR="00B8300C">
        <w:rPr>
          <w:rFonts w:ascii="Arial" w:hAnsi="Arial" w:cs="Arial"/>
          <w:color w:val="000000"/>
          <w:sz w:val="22"/>
          <w:szCs w:val="22"/>
          <w:lang w:eastAsia="en-AU"/>
        </w:rPr>
        <w:t xml:space="preserve">can access their teachers, as well as a comprehensive set of </w:t>
      </w:r>
      <w:r w:rsidR="00D143FE">
        <w:rPr>
          <w:rFonts w:ascii="Arial" w:hAnsi="Arial" w:cs="Arial"/>
          <w:color w:val="000000"/>
          <w:sz w:val="22"/>
          <w:szCs w:val="22"/>
          <w:lang w:eastAsia="en-AU"/>
        </w:rPr>
        <w:t xml:space="preserve">instructions for learning.  </w:t>
      </w:r>
    </w:p>
    <w:p w14:paraId="0D3C5903" w14:textId="5F2F920B" w:rsidR="00D143FE" w:rsidRDefault="00D143FE" w:rsidP="00773987">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p>
    <w:p w14:paraId="3F02948D" w14:textId="16BBB1E8" w:rsidR="00D143FE" w:rsidRDefault="00D143FE" w:rsidP="00773987">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r>
        <w:rPr>
          <w:rFonts w:ascii="Arial" w:hAnsi="Arial" w:cs="Arial"/>
          <w:color w:val="000000"/>
          <w:sz w:val="22"/>
          <w:szCs w:val="22"/>
          <w:lang w:eastAsia="en-AU"/>
        </w:rPr>
        <w:t xml:space="preserve">It will </w:t>
      </w:r>
      <w:r w:rsidR="00D454B0">
        <w:rPr>
          <w:rFonts w:ascii="Arial" w:hAnsi="Arial" w:cs="Arial"/>
          <w:color w:val="000000"/>
          <w:sz w:val="22"/>
          <w:szCs w:val="22"/>
          <w:lang w:eastAsia="en-AU"/>
        </w:rPr>
        <w:t>contain a link to updated Unit Outlines, clearly showing assessment requirements.</w:t>
      </w:r>
    </w:p>
    <w:p w14:paraId="19425224" w14:textId="2055E182" w:rsidR="00D143FE" w:rsidRDefault="00D143FE" w:rsidP="00773987">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p>
    <w:p w14:paraId="19B8F512" w14:textId="39ED56DA" w:rsidR="00D143FE" w:rsidRPr="00255BA2" w:rsidRDefault="00D143FE" w:rsidP="00773987">
      <w:pPr>
        <w:pBdr>
          <w:top w:val="single" w:sz="4" w:space="1" w:color="auto"/>
          <w:left w:val="single" w:sz="4" w:space="4" w:color="auto"/>
          <w:bottom w:val="single" w:sz="4" w:space="1" w:color="auto"/>
          <w:right w:val="single" w:sz="4" w:space="4" w:color="auto"/>
        </w:pBdr>
        <w:rPr>
          <w:rFonts w:ascii="Arial" w:hAnsi="Arial" w:cs="Arial"/>
          <w:color w:val="000000"/>
          <w:sz w:val="22"/>
          <w:szCs w:val="22"/>
          <w:lang w:eastAsia="en-AU"/>
        </w:rPr>
      </w:pPr>
      <w:r>
        <w:rPr>
          <w:rFonts w:ascii="Arial" w:hAnsi="Arial" w:cs="Arial"/>
          <w:color w:val="000000"/>
          <w:sz w:val="22"/>
          <w:szCs w:val="22"/>
          <w:lang w:eastAsia="en-AU"/>
        </w:rPr>
        <w:t xml:space="preserve">Our default learning platform will be Google Classroom. </w:t>
      </w:r>
    </w:p>
    <w:p w14:paraId="3832DF98" w14:textId="12B8ACC1" w:rsidR="00255BA2" w:rsidRDefault="00255BA2" w:rsidP="009050E1">
      <w:pPr>
        <w:rPr>
          <w:rFonts w:ascii="Times New Roman" w:hAnsi="Times New Roman"/>
          <w:szCs w:val="24"/>
          <w:lang w:eastAsia="en-AU"/>
        </w:rPr>
      </w:pPr>
    </w:p>
    <w:p w14:paraId="51C8161E" w14:textId="77777777" w:rsidR="00255BA2" w:rsidRPr="009050E1" w:rsidRDefault="00255BA2" w:rsidP="009050E1">
      <w:pPr>
        <w:rPr>
          <w:rFonts w:ascii="Times New Roman" w:hAnsi="Times New Roman"/>
          <w:szCs w:val="24"/>
          <w:lang w:eastAsia="en-AU"/>
        </w:rPr>
      </w:pPr>
    </w:p>
    <w:p w14:paraId="0B38F1FE" w14:textId="77777777" w:rsidR="009050E1" w:rsidRPr="009050E1" w:rsidRDefault="009050E1" w:rsidP="009050E1">
      <w:pPr>
        <w:rPr>
          <w:rFonts w:ascii="Times New Roman" w:hAnsi="Times New Roman"/>
          <w:szCs w:val="24"/>
          <w:lang w:eastAsia="en-AU"/>
        </w:rPr>
      </w:pPr>
      <w:r w:rsidRPr="009050E1">
        <w:rPr>
          <w:rFonts w:ascii="Arial" w:hAnsi="Arial" w:cs="Arial"/>
          <w:color w:val="000000"/>
          <w:sz w:val="22"/>
          <w:szCs w:val="22"/>
          <w:lang w:eastAsia="en-AU"/>
        </w:rPr>
        <w:t>John Alston-Campbell</w:t>
      </w:r>
      <w:r w:rsidRPr="009050E1">
        <w:rPr>
          <w:rFonts w:ascii="Arial" w:hAnsi="Arial" w:cs="Arial"/>
          <w:color w:val="000000"/>
          <w:sz w:val="22"/>
          <w:szCs w:val="22"/>
          <w:lang w:eastAsia="en-AU"/>
        </w:rPr>
        <w:br/>
        <w:t>Deputy Principal - Teaching and Learning</w:t>
      </w:r>
    </w:p>
    <w:p w14:paraId="22A8625C" w14:textId="77777777" w:rsidR="009050E1" w:rsidRPr="009050E1" w:rsidRDefault="009050E1" w:rsidP="009050E1">
      <w:pPr>
        <w:rPr>
          <w:rFonts w:ascii="Times New Roman" w:hAnsi="Times New Roman"/>
          <w:szCs w:val="24"/>
          <w:lang w:eastAsia="en-AU"/>
        </w:rPr>
      </w:pPr>
      <w:r w:rsidRPr="009050E1">
        <w:rPr>
          <w:rFonts w:ascii="Arial" w:hAnsi="Arial" w:cs="Arial"/>
          <w:color w:val="000000"/>
          <w:sz w:val="22"/>
          <w:szCs w:val="22"/>
          <w:lang w:eastAsia="en-AU"/>
        </w:rPr>
        <w:t>Lake Tuggeranong College</w:t>
      </w:r>
    </w:p>
    <w:p w14:paraId="62284D46" w14:textId="1C02CAA4" w:rsidR="0013362C" w:rsidRDefault="0013362C" w:rsidP="00E27E0F"/>
    <w:sectPr w:rsidR="0013362C" w:rsidSect="006956ED">
      <w:headerReference w:type="even" r:id="rId10"/>
      <w:headerReference w:type="default" r:id="rId11"/>
      <w:footerReference w:type="even" r:id="rId12"/>
      <w:footerReference w:type="default" r:id="rId13"/>
      <w:headerReference w:type="first" r:id="rId14"/>
      <w:footerReference w:type="first" r:id="rId15"/>
      <w:pgSz w:w="11906" w:h="16838"/>
      <w:pgMar w:top="737" w:right="849"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F1FF" w14:textId="77777777" w:rsidR="001263F9" w:rsidRDefault="001263F9">
      <w:r>
        <w:separator/>
      </w:r>
    </w:p>
  </w:endnote>
  <w:endnote w:type="continuationSeparator" w:id="0">
    <w:p w14:paraId="3310CAD3" w14:textId="77777777" w:rsidR="001263F9" w:rsidRDefault="0012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A70B" w14:textId="77777777" w:rsidR="0047222D" w:rsidRDefault="0047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9E94" w14:textId="77777777" w:rsidR="00ED0366" w:rsidRPr="00122DBF" w:rsidRDefault="00ED0366" w:rsidP="006956ED">
    <w:pPr>
      <w:widowControl w:val="0"/>
      <w:pBdr>
        <w:top w:val="single" w:sz="6" w:space="0" w:color="auto"/>
        <w:between w:val="single" w:sz="6" w:space="0" w:color="auto"/>
      </w:pBdr>
      <w:tabs>
        <w:tab w:val="right" w:pos="9639"/>
      </w:tabs>
      <w:ind w:left="-567" w:right="40"/>
      <w:rPr>
        <w:rFonts w:ascii="Lucida Sans" w:hAnsi="Lucida Sans"/>
        <w:color w:val="008080"/>
        <w:sz w:val="18"/>
      </w:rPr>
    </w:pPr>
    <w:r w:rsidRPr="00122DBF">
      <w:rPr>
        <w:rFonts w:ascii="Lucida Sans" w:hAnsi="Lucida Sans"/>
        <w:color w:val="008080"/>
        <w:sz w:val="18"/>
      </w:rPr>
      <w:t xml:space="preserve">Cowlishaw Street, Tuggeranong Town </w:t>
    </w:r>
    <w:r w:rsidR="00947643">
      <w:rPr>
        <w:rFonts w:ascii="Lucida Sans" w:hAnsi="Lucida Sans"/>
        <w:color w:val="008080"/>
        <w:sz w:val="18"/>
      </w:rPr>
      <w:t>Centre, 2900</w:t>
    </w:r>
    <w:r w:rsidR="00947643">
      <w:rPr>
        <w:rFonts w:ascii="Lucida Sans" w:hAnsi="Lucida Sans"/>
        <w:color w:val="008080"/>
        <w:sz w:val="18"/>
      </w:rPr>
      <w:tab/>
    </w:r>
    <w:proofErr w:type="gramStart"/>
    <w:r w:rsidR="00947643">
      <w:rPr>
        <w:rFonts w:ascii="Lucida Sans" w:hAnsi="Lucida Sans"/>
        <w:color w:val="008080"/>
        <w:sz w:val="18"/>
      </w:rPr>
      <w:t>Phone  02</w:t>
    </w:r>
    <w:proofErr w:type="gramEnd"/>
    <w:r w:rsidR="00947643">
      <w:rPr>
        <w:rFonts w:ascii="Lucida Sans" w:hAnsi="Lucida Sans"/>
        <w:color w:val="008080"/>
        <w:sz w:val="18"/>
      </w:rPr>
      <w:t xml:space="preserve">  6142 3660</w:t>
    </w:r>
  </w:p>
  <w:p w14:paraId="76EA5939" w14:textId="77777777" w:rsidR="00ED0366" w:rsidRPr="00122DBF" w:rsidRDefault="00ED0366" w:rsidP="006956ED">
    <w:pPr>
      <w:widowControl w:val="0"/>
      <w:tabs>
        <w:tab w:val="right" w:pos="9639"/>
      </w:tabs>
      <w:ind w:left="-567" w:right="40"/>
      <w:rPr>
        <w:rFonts w:ascii="Lucida Sans" w:hAnsi="Lucida Sans"/>
        <w:color w:val="008080"/>
        <w:sz w:val="18"/>
      </w:rPr>
    </w:pPr>
    <w:r w:rsidRPr="00122DBF">
      <w:rPr>
        <w:rFonts w:ascii="Lucida Sans" w:hAnsi="Lucida Sans"/>
        <w:color w:val="008080"/>
        <w:sz w:val="18"/>
      </w:rPr>
      <w:t>P.O. Box 1188, Tuggeranong, 2901</w:t>
    </w:r>
    <w:r w:rsidRPr="00122DBF">
      <w:rPr>
        <w:rFonts w:ascii="Lucida Sans" w:hAnsi="Lucida Sans"/>
        <w:color w:val="008080"/>
        <w:sz w:val="18"/>
      </w:rPr>
      <w:tab/>
    </w:r>
    <w:proofErr w:type="gramStart"/>
    <w:r w:rsidRPr="00122DBF">
      <w:rPr>
        <w:rFonts w:ascii="Lucida Sans" w:hAnsi="Lucida Sans"/>
        <w:color w:val="008080"/>
        <w:sz w:val="18"/>
      </w:rPr>
      <w:t>Facsimi</w:t>
    </w:r>
    <w:r w:rsidR="00947643">
      <w:rPr>
        <w:rFonts w:ascii="Lucida Sans" w:hAnsi="Lucida Sans"/>
        <w:color w:val="008080"/>
        <w:sz w:val="18"/>
      </w:rPr>
      <w:t>le  02</w:t>
    </w:r>
    <w:proofErr w:type="gramEnd"/>
    <w:r w:rsidR="00947643">
      <w:rPr>
        <w:rFonts w:ascii="Lucida Sans" w:hAnsi="Lucida Sans"/>
        <w:color w:val="008080"/>
        <w:sz w:val="18"/>
      </w:rPr>
      <w:t xml:space="preserve">  6142 3712</w:t>
    </w:r>
  </w:p>
  <w:p w14:paraId="176DC829" w14:textId="77777777" w:rsidR="00ED0366" w:rsidRDefault="001263F9" w:rsidP="006956ED">
    <w:pPr>
      <w:widowControl w:val="0"/>
      <w:tabs>
        <w:tab w:val="right" w:pos="9639"/>
      </w:tabs>
      <w:ind w:left="-567" w:right="40"/>
      <w:rPr>
        <w:rFonts w:ascii="Lucida Sans" w:hAnsi="Lucida Sans"/>
        <w:color w:val="008080"/>
        <w:sz w:val="18"/>
      </w:rPr>
    </w:pPr>
    <w:hyperlink r:id="rId1" w:history="1">
      <w:r w:rsidR="00ED0366" w:rsidRPr="00122DBF">
        <w:rPr>
          <w:rStyle w:val="Hyperlink"/>
          <w:rFonts w:ascii="Lucida Sans" w:hAnsi="Lucida Sans"/>
          <w:sz w:val="18"/>
        </w:rPr>
        <w:t>www.ltc.act.edu.au</w:t>
      </w:r>
    </w:hyperlink>
    <w:r w:rsidR="00ED0366" w:rsidRPr="00122DBF">
      <w:rPr>
        <w:rFonts w:ascii="Lucida Sans" w:hAnsi="Lucida Sans"/>
        <w:color w:val="008080"/>
        <w:sz w:val="18"/>
      </w:rPr>
      <w:tab/>
      <w:t xml:space="preserve">Email  </w:t>
    </w:r>
    <w:hyperlink r:id="rId2" w:history="1">
      <w:r w:rsidR="009A7175" w:rsidRPr="00463FEE">
        <w:rPr>
          <w:rStyle w:val="Hyperlink"/>
          <w:rFonts w:ascii="Lucida Sans" w:hAnsi="Lucida Sans"/>
          <w:sz w:val="18"/>
        </w:rPr>
        <w:t>info@ltc.act.edu.au</w:t>
      </w:r>
    </w:hyperlink>
  </w:p>
  <w:p w14:paraId="69A48876" w14:textId="77777777" w:rsidR="009A7175" w:rsidRPr="00122DBF" w:rsidRDefault="009A7175" w:rsidP="006956ED">
    <w:pPr>
      <w:widowControl w:val="0"/>
      <w:tabs>
        <w:tab w:val="right" w:pos="9639"/>
      </w:tabs>
      <w:ind w:left="-567" w:right="40"/>
      <w:jc w:val="right"/>
      <w:rPr>
        <w:rFonts w:ascii="Lucida Sans" w:hAnsi="Lucida Sans"/>
        <w:color w:val="008080"/>
        <w:sz w:val="18"/>
      </w:rPr>
    </w:pPr>
    <w:r>
      <w:rPr>
        <w:rFonts w:ascii="Lucida Sans" w:hAnsi="Lucida Sans"/>
        <w:color w:val="008080"/>
        <w:sz w:val="18"/>
      </w:rPr>
      <w:t>ABN: 81 408 721 345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311B" w14:textId="77777777" w:rsidR="0047222D" w:rsidRDefault="0047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F3E1E" w14:textId="77777777" w:rsidR="001263F9" w:rsidRDefault="001263F9">
      <w:r>
        <w:separator/>
      </w:r>
    </w:p>
  </w:footnote>
  <w:footnote w:type="continuationSeparator" w:id="0">
    <w:p w14:paraId="72F364A8" w14:textId="77777777" w:rsidR="001263F9" w:rsidRDefault="0012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936C" w14:textId="77777777" w:rsidR="0047222D" w:rsidRDefault="0047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A31C" w14:textId="5EE11C59" w:rsidR="00ED0366" w:rsidRPr="00122DBF" w:rsidRDefault="0086579E" w:rsidP="002513AC">
    <w:pPr>
      <w:tabs>
        <w:tab w:val="left" w:pos="7380"/>
      </w:tabs>
      <w:ind w:left="-567"/>
      <w:rPr>
        <w:rFonts w:ascii="Lucida Sans" w:hAnsi="Lucida Sans"/>
        <w:b/>
        <w:bCs/>
        <w:color w:val="008080"/>
        <w:sz w:val="36"/>
      </w:rPr>
    </w:pPr>
    <w:r>
      <w:rPr>
        <w:noProof/>
      </w:rPr>
      <w:drawing>
        <wp:anchor distT="0" distB="0" distL="114300" distR="114300" simplePos="0" relativeHeight="251658240" behindDoc="1" locked="0" layoutInCell="1" allowOverlap="1" wp14:anchorId="592EB9A2" wp14:editId="74118325">
          <wp:simplePos x="0" y="0"/>
          <wp:positionH relativeFrom="column">
            <wp:posOffset>4433570</wp:posOffset>
          </wp:positionH>
          <wp:positionV relativeFrom="paragraph">
            <wp:posOffset>43180</wp:posOffset>
          </wp:positionV>
          <wp:extent cx="1647825" cy="793115"/>
          <wp:effectExtent l="0" t="0" r="0" b="0"/>
          <wp:wrapTight wrapText="bothSides">
            <wp:wrapPolygon edited="0">
              <wp:start x="0" y="0"/>
              <wp:lineTo x="0" y="21271"/>
              <wp:lineTo x="21475" y="21271"/>
              <wp:lineTo x="21475" y="0"/>
              <wp:lineTo x="0" y="0"/>
            </wp:wrapPolygon>
          </wp:wrapTight>
          <wp:docPr id="6" name="Picture 6" descr="ACTGov_EDU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Gov_EDU_inlin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0946E44" wp14:editId="3E156F49">
          <wp:simplePos x="0" y="0"/>
          <wp:positionH relativeFrom="column">
            <wp:posOffset>2057400</wp:posOffset>
          </wp:positionH>
          <wp:positionV relativeFrom="paragraph">
            <wp:posOffset>5715</wp:posOffset>
          </wp:positionV>
          <wp:extent cx="1714500" cy="911225"/>
          <wp:effectExtent l="0" t="0" r="0" b="0"/>
          <wp:wrapTight wrapText="bothSides">
            <wp:wrapPolygon edited="0">
              <wp:start x="0" y="0"/>
              <wp:lineTo x="0" y="21224"/>
              <wp:lineTo x="21360" y="21224"/>
              <wp:lineTo x="21360" y="0"/>
              <wp:lineTo x="0" y="0"/>
            </wp:wrapPolygon>
          </wp:wrapTight>
          <wp:docPr id="3" name="Picture 3" descr="LT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C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366" w:rsidRPr="00122DBF">
      <w:rPr>
        <w:rFonts w:ascii="Lucida Sans" w:hAnsi="Lucida Sans"/>
        <w:b/>
        <w:bCs/>
        <w:color w:val="008080"/>
        <w:sz w:val="36"/>
      </w:rPr>
      <w:t>Lake</w:t>
    </w:r>
    <w:r w:rsidR="002513AC">
      <w:rPr>
        <w:rFonts w:ascii="Lucida Sans" w:hAnsi="Lucida Sans"/>
        <w:b/>
        <w:bCs/>
        <w:color w:val="008080"/>
        <w:sz w:val="36"/>
      </w:rPr>
      <w:tab/>
    </w:r>
  </w:p>
  <w:p w14:paraId="471C4602" w14:textId="77777777" w:rsidR="00ED0366" w:rsidRPr="00122DBF" w:rsidRDefault="00ED0366" w:rsidP="006956ED">
    <w:pPr>
      <w:ind w:left="-567"/>
      <w:rPr>
        <w:rFonts w:ascii="Lucida Sans" w:hAnsi="Lucida Sans"/>
        <w:b/>
        <w:bCs/>
        <w:color w:val="008080"/>
        <w:sz w:val="36"/>
      </w:rPr>
    </w:pPr>
    <w:r w:rsidRPr="00122DBF">
      <w:rPr>
        <w:rFonts w:ascii="Lucida Sans" w:hAnsi="Lucida Sans"/>
        <w:b/>
        <w:bCs/>
        <w:color w:val="008080"/>
        <w:sz w:val="36"/>
      </w:rPr>
      <w:t>Tuggeranong</w:t>
    </w:r>
  </w:p>
  <w:p w14:paraId="22B69697" w14:textId="77777777" w:rsidR="00ED0366" w:rsidRPr="00122DBF" w:rsidRDefault="00ED0366" w:rsidP="006956ED">
    <w:pPr>
      <w:pStyle w:val="Heading1"/>
      <w:ind w:left="-567"/>
      <w:rPr>
        <w:color w:val="008080"/>
      </w:rPr>
    </w:pPr>
    <w:r w:rsidRPr="00122DBF">
      <w:rPr>
        <w:color w:val="008080"/>
      </w:rPr>
      <w:t>College</w:t>
    </w:r>
  </w:p>
  <w:p w14:paraId="51BBECDB" w14:textId="77777777" w:rsidR="00ED0366" w:rsidRPr="00122DBF" w:rsidRDefault="00AD2834" w:rsidP="006956ED">
    <w:pPr>
      <w:pStyle w:val="Heading2"/>
      <w:ind w:left="-567"/>
      <w:rPr>
        <w:color w:val="008080"/>
      </w:rPr>
    </w:pPr>
    <w:r>
      <w:rPr>
        <w:color w:val="008080"/>
      </w:rPr>
      <w:t>LEARN - THRIVE - CONNECT</w:t>
    </w:r>
  </w:p>
  <w:p w14:paraId="317A6AC5" w14:textId="77777777" w:rsidR="00ED0366" w:rsidRDefault="00ED0366" w:rsidP="006956ED">
    <w:pPr>
      <w:widowControl w:val="0"/>
      <w:pBdr>
        <w:top w:val="single" w:sz="6" w:space="0" w:color="auto"/>
        <w:between w:val="single" w:sz="6" w:space="0" w:color="auto"/>
      </w:pBdr>
      <w:tabs>
        <w:tab w:val="right" w:pos="9000"/>
      </w:tabs>
      <w:ind w:left="-567" w:right="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26A7" w14:textId="77777777" w:rsidR="0047222D" w:rsidRDefault="0047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341"/>
    <w:multiLevelType w:val="hybridMultilevel"/>
    <w:tmpl w:val="9F10C8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37050"/>
    <w:multiLevelType w:val="hybridMultilevel"/>
    <w:tmpl w:val="02D2A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F5C82"/>
    <w:multiLevelType w:val="hybridMultilevel"/>
    <w:tmpl w:val="80A6F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E3137D"/>
    <w:multiLevelType w:val="hybridMultilevel"/>
    <w:tmpl w:val="CEE25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77D6B"/>
    <w:multiLevelType w:val="hybridMultilevel"/>
    <w:tmpl w:val="A8265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4246FD"/>
    <w:multiLevelType w:val="hybridMultilevel"/>
    <w:tmpl w:val="050C0B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F620D"/>
    <w:multiLevelType w:val="hybridMultilevel"/>
    <w:tmpl w:val="C1FA117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AF2B39"/>
    <w:multiLevelType w:val="hybridMultilevel"/>
    <w:tmpl w:val="669AAD2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D02228"/>
    <w:multiLevelType w:val="hybridMultilevel"/>
    <w:tmpl w:val="9AF8842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C3028E"/>
    <w:multiLevelType w:val="hybridMultilevel"/>
    <w:tmpl w:val="228E0102"/>
    <w:lvl w:ilvl="0" w:tplc="0D70C49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8"/>
  </w:num>
  <w:num w:numId="6">
    <w:abstractNumId w:val="4"/>
  </w:num>
  <w:num w:numId="7">
    <w:abstractNumId w:val="7"/>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66"/>
    <w:rsid w:val="0000691E"/>
    <w:rsid w:val="00011B7D"/>
    <w:rsid w:val="00081FB1"/>
    <w:rsid w:val="000E1A9E"/>
    <w:rsid w:val="000E7DA2"/>
    <w:rsid w:val="000F63B1"/>
    <w:rsid w:val="00122DBF"/>
    <w:rsid w:val="0012366A"/>
    <w:rsid w:val="001263F9"/>
    <w:rsid w:val="0013362C"/>
    <w:rsid w:val="00133995"/>
    <w:rsid w:val="00135549"/>
    <w:rsid w:val="00143E84"/>
    <w:rsid w:val="0016353B"/>
    <w:rsid w:val="001A64C3"/>
    <w:rsid w:val="001C31A8"/>
    <w:rsid w:val="001D7B9A"/>
    <w:rsid w:val="00226EBC"/>
    <w:rsid w:val="00231661"/>
    <w:rsid w:val="002513AC"/>
    <w:rsid w:val="00254938"/>
    <w:rsid w:val="00255BA2"/>
    <w:rsid w:val="002C056F"/>
    <w:rsid w:val="00330A61"/>
    <w:rsid w:val="0033332F"/>
    <w:rsid w:val="0038589C"/>
    <w:rsid w:val="004533DB"/>
    <w:rsid w:val="0047222D"/>
    <w:rsid w:val="00475151"/>
    <w:rsid w:val="0049635C"/>
    <w:rsid w:val="004A7008"/>
    <w:rsid w:val="004C5732"/>
    <w:rsid w:val="004F18C6"/>
    <w:rsid w:val="00544014"/>
    <w:rsid w:val="006314D6"/>
    <w:rsid w:val="006425B5"/>
    <w:rsid w:val="00655DF0"/>
    <w:rsid w:val="00680D5E"/>
    <w:rsid w:val="006956ED"/>
    <w:rsid w:val="006D3114"/>
    <w:rsid w:val="00732779"/>
    <w:rsid w:val="00773987"/>
    <w:rsid w:val="007A0CCB"/>
    <w:rsid w:val="007E5D5B"/>
    <w:rsid w:val="008277A0"/>
    <w:rsid w:val="0083217C"/>
    <w:rsid w:val="00832979"/>
    <w:rsid w:val="0084480B"/>
    <w:rsid w:val="008546BC"/>
    <w:rsid w:val="0086579E"/>
    <w:rsid w:val="008B2F4D"/>
    <w:rsid w:val="008E6C43"/>
    <w:rsid w:val="00900969"/>
    <w:rsid w:val="009050E1"/>
    <w:rsid w:val="0093174A"/>
    <w:rsid w:val="009465F9"/>
    <w:rsid w:val="00947643"/>
    <w:rsid w:val="00951B31"/>
    <w:rsid w:val="00975C68"/>
    <w:rsid w:val="0098626F"/>
    <w:rsid w:val="009963D2"/>
    <w:rsid w:val="009A7175"/>
    <w:rsid w:val="009B1CF5"/>
    <w:rsid w:val="00A109A0"/>
    <w:rsid w:val="00AD2834"/>
    <w:rsid w:val="00B11920"/>
    <w:rsid w:val="00B259D4"/>
    <w:rsid w:val="00B8300C"/>
    <w:rsid w:val="00B96DF6"/>
    <w:rsid w:val="00BD1338"/>
    <w:rsid w:val="00BD5CAB"/>
    <w:rsid w:val="00C16751"/>
    <w:rsid w:val="00C44FD2"/>
    <w:rsid w:val="00C60B26"/>
    <w:rsid w:val="00C70845"/>
    <w:rsid w:val="00C87120"/>
    <w:rsid w:val="00CC24A2"/>
    <w:rsid w:val="00D06C37"/>
    <w:rsid w:val="00D11F73"/>
    <w:rsid w:val="00D143FE"/>
    <w:rsid w:val="00D1510B"/>
    <w:rsid w:val="00D454B0"/>
    <w:rsid w:val="00D61D3D"/>
    <w:rsid w:val="00D921F9"/>
    <w:rsid w:val="00DC0DC3"/>
    <w:rsid w:val="00DD1EAA"/>
    <w:rsid w:val="00DE20BD"/>
    <w:rsid w:val="00E27E0F"/>
    <w:rsid w:val="00E421CC"/>
    <w:rsid w:val="00E8487C"/>
    <w:rsid w:val="00EC0A71"/>
    <w:rsid w:val="00ED0366"/>
    <w:rsid w:val="00EE19E8"/>
    <w:rsid w:val="00F16EE0"/>
    <w:rsid w:val="00F266B1"/>
    <w:rsid w:val="00F271FA"/>
    <w:rsid w:val="00FA413D"/>
    <w:rsid w:val="00FE055E"/>
    <w:rsid w:val="00FE0DD2"/>
    <w:rsid w:val="00FF3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62E22"/>
  <w15:chartTrackingRefBased/>
  <w15:docId w15:val="{234EE4B0-BC9E-4B54-BB8D-BB0CF614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1920"/>
    <w:rPr>
      <w:rFonts w:ascii="Times" w:hAnsi="Times"/>
      <w:sz w:val="24"/>
      <w:lang w:eastAsia="en-US"/>
    </w:rPr>
  </w:style>
  <w:style w:type="paragraph" w:styleId="Heading1">
    <w:name w:val="heading 1"/>
    <w:basedOn w:val="Normal"/>
    <w:next w:val="Normal"/>
    <w:qFormat/>
    <w:pPr>
      <w:keepNext/>
      <w:outlineLvl w:val="0"/>
    </w:pPr>
    <w:rPr>
      <w:rFonts w:ascii="Lucida Sans" w:hAnsi="Lucida Sans"/>
      <w:b/>
      <w:bCs/>
      <w:sz w:val="36"/>
    </w:rPr>
  </w:style>
  <w:style w:type="paragraph" w:styleId="Heading2">
    <w:name w:val="heading 2"/>
    <w:basedOn w:val="Normal"/>
    <w:next w:val="Normal"/>
    <w:qFormat/>
    <w:pPr>
      <w:keepNext/>
      <w:outlineLvl w:val="1"/>
    </w:pPr>
    <w:rPr>
      <w:rFonts w:ascii="Lucida Sans" w:hAnsi="Lucida Sans"/>
      <w:i/>
      <w:iCs/>
      <w:sz w:val="20"/>
    </w:rPr>
  </w:style>
  <w:style w:type="paragraph" w:styleId="Heading3">
    <w:name w:val="heading 3"/>
    <w:basedOn w:val="Normal"/>
    <w:next w:val="Normal"/>
    <w:qFormat/>
    <w:rsid w:val="00B119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Century Schlbk" w:hAnsi="New Century Schlbk"/>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90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43E84"/>
    <w:pPr>
      <w:shd w:val="clear" w:color="auto" w:fill="000080"/>
    </w:pPr>
    <w:rPr>
      <w:rFonts w:ascii="Tahoma" w:hAnsi="Tahoma" w:cs="Tahoma"/>
      <w:sz w:val="20"/>
    </w:rPr>
  </w:style>
  <w:style w:type="paragraph" w:styleId="BlockText">
    <w:name w:val="Block Text"/>
    <w:basedOn w:val="Normal"/>
    <w:rsid w:val="00B11920"/>
    <w:pPr>
      <w:pBdr>
        <w:top w:val="double" w:sz="6" w:space="1" w:color="auto" w:shadow="1"/>
        <w:left w:val="double" w:sz="6" w:space="0" w:color="auto" w:shadow="1"/>
        <w:bottom w:val="double" w:sz="6" w:space="1" w:color="auto" w:shadow="1"/>
        <w:right w:val="double" w:sz="6" w:space="1" w:color="auto" w:shadow="1"/>
      </w:pBdr>
      <w:tabs>
        <w:tab w:val="left" w:pos="426"/>
      </w:tabs>
      <w:ind w:left="426" w:right="1268" w:hanging="426"/>
    </w:pPr>
  </w:style>
  <w:style w:type="paragraph" w:styleId="BodyText">
    <w:name w:val="Body Text"/>
    <w:basedOn w:val="Normal"/>
    <w:rsid w:val="00B11920"/>
    <w:pPr>
      <w:pBdr>
        <w:top w:val="single" w:sz="4" w:space="1" w:color="auto" w:shadow="1"/>
        <w:left w:val="single" w:sz="4" w:space="4" w:color="auto" w:shadow="1"/>
        <w:bottom w:val="single" w:sz="4" w:space="1" w:color="auto" w:shadow="1"/>
        <w:right w:val="single" w:sz="4" w:space="4" w:color="auto" w:shadow="1"/>
      </w:pBdr>
      <w:tabs>
        <w:tab w:val="left" w:pos="426"/>
      </w:tabs>
      <w:ind w:right="-8"/>
    </w:pPr>
    <w:rPr>
      <w:sz w:val="22"/>
    </w:rPr>
  </w:style>
  <w:style w:type="paragraph" w:styleId="ListParagraph">
    <w:name w:val="List Paragraph"/>
    <w:basedOn w:val="Normal"/>
    <w:uiPriority w:val="34"/>
    <w:qFormat/>
    <w:rsid w:val="00DE20BD"/>
    <w:pPr>
      <w:ind w:left="720"/>
    </w:pPr>
    <w:rPr>
      <w:rFonts w:ascii="Calibri" w:eastAsiaTheme="minorHAnsi" w:hAnsi="Calibri" w:cs="Calibri"/>
      <w:sz w:val="22"/>
      <w:szCs w:val="22"/>
      <w:lang w:eastAsia="en-AU"/>
    </w:rPr>
  </w:style>
  <w:style w:type="paragraph" w:styleId="NormalWeb">
    <w:name w:val="Normal (Web)"/>
    <w:basedOn w:val="Normal"/>
    <w:uiPriority w:val="99"/>
    <w:unhideWhenUsed/>
    <w:rsid w:val="009050E1"/>
    <w:pPr>
      <w:spacing w:before="100" w:beforeAutospacing="1" w:after="100" w:afterAutospacing="1"/>
    </w:pPr>
    <w:rPr>
      <w:rFonts w:ascii="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2501">
      <w:bodyDiv w:val="1"/>
      <w:marLeft w:val="0"/>
      <w:marRight w:val="0"/>
      <w:marTop w:val="0"/>
      <w:marBottom w:val="0"/>
      <w:divBdr>
        <w:top w:val="none" w:sz="0" w:space="0" w:color="auto"/>
        <w:left w:val="none" w:sz="0" w:space="0" w:color="auto"/>
        <w:bottom w:val="none" w:sz="0" w:space="0" w:color="auto"/>
        <w:right w:val="none" w:sz="0" w:space="0" w:color="auto"/>
      </w:divBdr>
    </w:div>
    <w:div w:id="14001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ltc.act.edu.au" TargetMode="External"/><Relationship Id="rId1" Type="http://schemas.openxmlformats.org/officeDocument/2006/relationships/hyperlink" Target="http://www.ltc.act.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0D88136798F43920DEAFCB63E18E6" ma:contentTypeVersion="10" ma:contentTypeDescription="Create a new document." ma:contentTypeScope="" ma:versionID="59f0138b1373fa8af59077ab7a44fa17">
  <xsd:schema xmlns:xsd="http://www.w3.org/2001/XMLSchema" xmlns:xs="http://www.w3.org/2001/XMLSchema" xmlns:p="http://schemas.microsoft.com/office/2006/metadata/properties" xmlns:ns3="529bf360-23ed-4e4b-b8be-4241c5965c28" targetNamespace="http://schemas.microsoft.com/office/2006/metadata/properties" ma:root="true" ma:fieldsID="9163cfc2da72926e587f14120cc55ec8" ns3:_="">
    <xsd:import namespace="529bf360-23ed-4e4b-b8be-4241c5965c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bf360-23ed-4e4b-b8be-4241c5965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939AE-3104-4A52-8BD9-BED07397C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bf360-23ed-4e4b-b8be-4241c5965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432F8-CAE0-4731-B229-314A99F830D1}">
  <ds:schemaRefs>
    <ds:schemaRef ds:uri="http://schemas.microsoft.com/sharepoint/v3/contenttype/forms"/>
  </ds:schemaRefs>
</ds:datastoreItem>
</file>

<file path=customXml/itemProps3.xml><?xml version="1.0" encoding="utf-8"?>
<ds:datastoreItem xmlns:ds="http://schemas.openxmlformats.org/officeDocument/2006/customXml" ds:itemID="{DDA75781-0635-4155-84C8-B6D53B96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Department of Education, Youth and Family Services</Company>
  <LinksUpToDate>false</LinksUpToDate>
  <CharactersWithSpaces>3884</CharactersWithSpaces>
  <SharedDoc>false</SharedDoc>
  <HLinks>
    <vt:vector size="12" baseType="variant">
      <vt:variant>
        <vt:i4>327712</vt:i4>
      </vt:variant>
      <vt:variant>
        <vt:i4>3</vt:i4>
      </vt:variant>
      <vt:variant>
        <vt:i4>0</vt:i4>
      </vt:variant>
      <vt:variant>
        <vt:i4>5</vt:i4>
      </vt:variant>
      <vt:variant>
        <vt:lpwstr>mailto:info@ltc.act.edu.au</vt:lpwstr>
      </vt:variant>
      <vt:variant>
        <vt:lpwstr/>
      </vt:variant>
      <vt:variant>
        <vt:i4>7274616</vt:i4>
      </vt:variant>
      <vt:variant>
        <vt:i4>0</vt:i4>
      </vt:variant>
      <vt:variant>
        <vt:i4>0</vt:i4>
      </vt:variant>
      <vt:variant>
        <vt:i4>5</vt:i4>
      </vt:variant>
      <vt:variant>
        <vt:lpwstr>http://www.ltc.act.edu.au/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Julie Murkins</dc:creator>
  <cp:keywords/>
  <cp:lastModifiedBy>Murkins, Julie</cp:lastModifiedBy>
  <cp:revision>9</cp:revision>
  <cp:lastPrinted>2013-05-08T06:28:00Z</cp:lastPrinted>
  <dcterms:created xsi:type="dcterms:W3CDTF">2020-03-23T22:56:00Z</dcterms:created>
  <dcterms:modified xsi:type="dcterms:W3CDTF">2020-03-23T23:11:00Z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0x0101006B80D88136798F43920DEAFCB63E18E6</vt:lpwstr>
  </property>
</Properties>
</file>